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b/>
          <w:bCs/>
          <w:color w:val="auto"/>
          <w:sz w:val="36"/>
          <w:szCs w:val="36"/>
        </w:rPr>
      </w:pPr>
      <w:bookmarkStart w:id="0" w:name="_GoBack"/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-387350</wp:posOffset>
                </wp:positionH>
                <wp:positionV relativeFrom="paragraph">
                  <wp:posOffset>311150</wp:posOffset>
                </wp:positionV>
                <wp:extent cx="9611360" cy="458470"/>
                <wp:effectExtent l="0" t="0" r="0" b="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1360" cy="458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评审项目：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                      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评审时间：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30.5pt;margin-top:24.5pt;height:36.1pt;width:756.8pt;z-index:251658240;mso-width-relative:page;mso-height-relative:page;" filled="f" stroked="f" coordsize="21600,21600" o:gfxdata="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PxLObTYAAAACwEAAA8AAAAAAAAAAQAgAAAAIgAA&#10;AGRycy9kb3ducmV2LnhtbFBLAQIUABQAAAAIAIdO4kD+q7TAlgEAAAkDAAAOAAAAAAAAAAEAIAAA&#10;ACc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评审项目：</w:t>
                      </w: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                                                                                                           </w:t>
                      </w: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评审时间：</w:t>
                      </w: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auto"/>
          <w:sz w:val="36"/>
          <w:szCs w:val="36"/>
        </w:rPr>
        <w:t>佛山市水</w:t>
      </w:r>
      <w:r>
        <w:rPr>
          <w:rFonts w:hint="eastAsia"/>
          <w:b/>
          <w:bCs/>
          <w:color w:val="auto"/>
          <w:sz w:val="36"/>
          <w:szCs w:val="36"/>
          <w:lang w:eastAsia="zh-CN"/>
        </w:rPr>
        <w:t>利</w:t>
      </w:r>
      <w:r>
        <w:rPr>
          <w:b/>
          <w:bCs/>
          <w:color w:val="auto"/>
          <w:sz w:val="36"/>
          <w:szCs w:val="36"/>
        </w:rPr>
        <w:t>局</w:t>
      </w:r>
      <w:r>
        <w:rPr>
          <w:rFonts w:hint="eastAsia"/>
          <w:b/>
          <w:bCs/>
          <w:color w:val="auto"/>
          <w:sz w:val="36"/>
          <w:szCs w:val="36"/>
          <w:lang w:eastAsia="zh-CN"/>
        </w:rPr>
        <w:t>自行采购项目</w:t>
      </w:r>
      <w:r>
        <w:rPr>
          <w:b/>
          <w:bCs/>
          <w:color w:val="auto"/>
          <w:sz w:val="36"/>
          <w:szCs w:val="36"/>
        </w:rPr>
        <w:t>评分表</w:t>
      </w:r>
      <w:r>
        <w:rPr>
          <w:rFonts w:hint="eastAsia"/>
          <w:b/>
          <w:bCs/>
          <w:color w:val="auto"/>
          <w:sz w:val="36"/>
          <w:szCs w:val="36"/>
          <w:lang w:val="en-US" w:eastAsia="zh-CN"/>
        </w:rPr>
        <w:t>（服务类</w:t>
      </w:r>
      <w:r>
        <w:rPr>
          <w:rFonts w:hint="eastAsia"/>
          <w:b/>
          <w:bCs/>
          <w:color w:val="auto"/>
          <w:sz w:val="36"/>
          <w:szCs w:val="36"/>
          <w:lang w:eastAsia="zh-CN"/>
        </w:rPr>
        <w:t>）</w:t>
      </w:r>
      <w:bookmarkEnd w:id="0"/>
    </w:p>
    <w:tbl>
      <w:tblPr>
        <w:tblStyle w:val="10"/>
        <w:tblpPr w:leftFromText="180" w:rightFromText="180" w:vertAnchor="page" w:horzAnchor="page" w:tblpX="908" w:tblpY="1983"/>
        <w:tblOverlap w:val="never"/>
        <w:tblW w:w="15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1555"/>
        <w:gridCol w:w="2280"/>
        <w:gridCol w:w="1065"/>
        <w:gridCol w:w="1425"/>
        <w:gridCol w:w="1650"/>
        <w:gridCol w:w="2655"/>
        <w:gridCol w:w="1620"/>
        <w:gridCol w:w="1485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评分项目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价格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资信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业绩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人员配备情况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服务方案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对服务的理解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服务质量承诺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b/>
                <w:bCs/>
                <w:color w:val="auto"/>
                <w:sz w:val="24"/>
                <w:szCs w:val="24"/>
                <w:vertAlign w:val="baseline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分值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0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0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0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0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0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0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04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</w:trPr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评分标准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</w:rPr>
              <w:t>在各最终有效报价中，以满足采购要求且最低报价者定为评标基准价，其价格分为满分。其他投标供应商的价格分统一按下列公式折算递减。即：评标基准价=有效最低报价=满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</w:rPr>
              <w:t>分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</w:rPr>
              <w:t>其他投标报价得分=(评标基准价÷有效投标报价)×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分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对比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供应商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  <w:t>简介、注册资金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等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  <w:t>情况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  <w:t>优秀：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  <w:t>一般：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  <w:t>差：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  <w:t>0-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  <w:t>分。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近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三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年来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手机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APP软件开发、维护的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同类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服务业绩（提供合同复印件），符合要求的业绩项目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每个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得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分，最高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分。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是否符合要求，指定的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服务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和资质水平等情况。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  <w:t>优秀：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  <w:t>一般：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  <w:t>差：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  <w:t>分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不满足招标公告人员配备要求的，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0分。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服务方案对招标公告服务内容的响应程度。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  <w:t>优秀：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  <w:t>一般：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  <w:t>差：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</w:rPr>
              <w:t>分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额外增加的服务内容可行且切合需求的，每多一项加2分；最多可加6分。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对水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利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行业的认识程度，对为水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利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部门提供服务的理解等情况。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优秀：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14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-20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  <w:t>一般：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13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  <w:t>分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  <w:t>差：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  <w:t>分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是否在佛山市内有固定办公场所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vertAlign w:val="baseline"/>
                <w:lang w:eastAsia="zh-CN"/>
              </w:rPr>
              <w:t>，服务质量承诺书里承诺的反应时效是否迅速及时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eastAsia="zh-CN"/>
              </w:rPr>
              <w:t>等情况。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优秀：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-10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  <w:t>一般：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  <w:t>分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  <w:t>差：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</w:rPr>
              <w:t>分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90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eastAsia="zh-CN"/>
              </w:rPr>
              <w:t>供应商名称</w:t>
            </w:r>
          </w:p>
        </w:tc>
        <w:tc>
          <w:tcPr>
            <w:tcW w:w="1555" w:type="dxa"/>
            <w:vAlign w:val="top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eastAsia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80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65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2655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485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90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90" w:type="dxa"/>
            <w:vMerge w:val="continue"/>
            <w:vAlign w:val="top"/>
          </w:tcPr>
          <w:p>
            <w:pPr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555" w:type="dxa"/>
            <w:vAlign w:val="top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eastAsia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80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65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2655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485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90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90" w:type="dxa"/>
            <w:vMerge w:val="continue"/>
            <w:vAlign w:val="top"/>
          </w:tcPr>
          <w:p>
            <w:pPr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555" w:type="dxa"/>
            <w:vAlign w:val="top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eastAsia" w:eastAsia="宋体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80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65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2655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485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90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90" w:type="dxa"/>
            <w:vMerge w:val="continue"/>
            <w:vAlign w:val="top"/>
          </w:tcPr>
          <w:p>
            <w:pPr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555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2280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65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2655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485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90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90" w:type="dxa"/>
            <w:vMerge w:val="continue"/>
            <w:vAlign w:val="top"/>
          </w:tcPr>
          <w:p>
            <w:pPr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555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2280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065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2655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485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990" w:type="dxa"/>
            <w:vAlign w:val="top"/>
          </w:tcPr>
          <w:p>
            <w:pPr>
              <w:spacing w:line="240" w:lineRule="auto"/>
              <w:rPr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315" w:type="dxa"/>
            <w:gridSpan w:val="10"/>
            <w:vAlign w:val="center"/>
          </w:tcPr>
          <w:p>
            <w:pPr>
              <w:jc w:val="both"/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vertAlign w:val="baseline"/>
                <w:lang w:eastAsia="zh-CN"/>
              </w:rPr>
              <w:t>评委签名：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</w:p>
    <w:sectPr>
      <w:pgSz w:w="16838" w:h="11906" w:orient="landscape"/>
      <w:pgMar w:top="952" w:right="1440" w:bottom="952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迷你简中楷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简南宫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迷你简粗魏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简北魏楷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iti SC Light">
    <w:altName w:val="Arial Unicode MS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迷你简启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行楷碑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96B7C"/>
    <w:rsid w:val="0FCA5971"/>
    <w:rsid w:val="115A2A01"/>
    <w:rsid w:val="18C63852"/>
    <w:rsid w:val="204A1C90"/>
    <w:rsid w:val="21840D13"/>
    <w:rsid w:val="23357492"/>
    <w:rsid w:val="2D230067"/>
    <w:rsid w:val="31EF2692"/>
    <w:rsid w:val="334525A7"/>
    <w:rsid w:val="34D05974"/>
    <w:rsid w:val="3A9532EB"/>
    <w:rsid w:val="3B2C720A"/>
    <w:rsid w:val="483654DC"/>
    <w:rsid w:val="4EE15C9A"/>
    <w:rsid w:val="50C735E0"/>
    <w:rsid w:val="5B396B7C"/>
    <w:rsid w:val="5E906354"/>
    <w:rsid w:val="68C00202"/>
    <w:rsid w:val="6B69643B"/>
    <w:rsid w:val="7711192C"/>
    <w:rsid w:val="772D6762"/>
    <w:rsid w:val="79665F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HTML Acronym"/>
    <w:basedOn w:val="4"/>
    <w:qFormat/>
    <w:uiPriority w:val="0"/>
  </w:style>
  <w:style w:type="character" w:styleId="8">
    <w:name w:val="Hyperlink"/>
    <w:basedOn w:val="4"/>
    <w:qFormat/>
    <w:uiPriority w:val="0"/>
    <w:rPr>
      <w:color w:val="000000"/>
      <w:u w:val="none"/>
    </w:rPr>
  </w:style>
  <w:style w:type="character" w:styleId="9">
    <w:name w:val="HTML Code"/>
    <w:basedOn w:val="4"/>
    <w:qFormat/>
    <w:uiPriority w:val="0"/>
    <w:rPr>
      <w:rFonts w:ascii="Courier New" w:hAnsi="Courier New"/>
      <w:sz w:val="20"/>
    </w:rPr>
  </w:style>
  <w:style w:type="character" w:customStyle="1" w:styleId="11">
    <w:name w:val="reltime"/>
    <w:basedOn w:val="4"/>
    <w:qFormat/>
    <w:uiPriority w:val="0"/>
    <w:rPr>
      <w:color w:val="666666"/>
    </w:rPr>
  </w:style>
  <w:style w:type="character" w:customStyle="1" w:styleId="12">
    <w:name w:val="layui-layer-tabnow"/>
    <w:basedOn w:val="4"/>
    <w:qFormat/>
    <w:uiPriority w:val="0"/>
    <w:rPr>
      <w:bdr w:val="single" w:color="CCCCCC" w:sz="6" w:space="0"/>
      <w:shd w:val="clear" w:fill="FFFFFF"/>
    </w:rPr>
  </w:style>
  <w:style w:type="character" w:customStyle="1" w:styleId="13">
    <w:name w:val="first-child"/>
    <w:basedOn w:val="4"/>
    <w:qFormat/>
    <w:uiPriority w:val="0"/>
  </w:style>
  <w:style w:type="character" w:customStyle="1" w:styleId="14">
    <w:name w:val="bshare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市水务局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2020-05-11T08:18:00Z</dcterms:created>
  <dc:creator>张凯玮</dc:creator>
  <cp:lastModifiedBy>张凯玮</cp:lastModifiedBy>
  <dcterms:modified xsi:type="dcterms:W3CDTF">2020-05-14T07:28:32Z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