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防汛物品项目技术、服务要求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单兵应急日用品：（每包含牙膏、牙刷、沐浴露、洗发水、毛巾、蚊香，数量：300包）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迷彩充电电筒：（颜色：迷彩、LED，功率：3W，开关档次：弱/强/闪， 自动功能：过充过放功能，防水说明：防雨水，射程：800m,数量：60把）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大号电池：（1号碱性干电池，保质期3年，数量：500节）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>雨靴：（男士深蓝色中筒雨靴，鞋面材质：环保橡胶，内里材质：薄棉，鞋底材质：防滑耐磨橡胶底，防水指数：大雨；数量：43码：10双，42码：10双，41码：25双，40码：25双，39码：10双，共计80双。女鞋：中筒女雨靴，颜色：紫色或黑色，数量：38码：3双，37码：3双，36码：10双，35:4双，共计20双。）</w:t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2838450" cy="2276475"/>
            <wp:effectExtent l="0" t="0" r="0" b="9525"/>
            <wp:wrapSquare wrapText="bothSides"/>
            <wp:docPr id="2" name="图片 2" descr="QQ截图201707071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7071152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drawing>
          <wp:inline distT="0" distB="0" distL="114300" distR="114300">
            <wp:extent cx="2575560" cy="2312670"/>
            <wp:effectExtent l="0" t="0" r="15240" b="11430"/>
            <wp:docPr id="1" name="图片 1" descr="QQ截图2017070711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7071144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vertAlign w:val="baseline"/>
          <w:lang w:val="en-US" w:eastAsia="zh-CN"/>
        </w:rPr>
        <w:t xml:space="preserve">      （男雨鞋）                     （女雨鞋）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FFB0"/>
    <w:multiLevelType w:val="singleLevel"/>
    <w:tmpl w:val="595EFF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0A73"/>
    <w:rsid w:val="2DED6148"/>
    <w:rsid w:val="36850A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2017-07-07T03:19:00Z</dcterms:created>
  <dc:creator>梁耀鹏</dc:creator>
  <cp:lastModifiedBy>祁争游</cp:lastModifiedBy>
  <dcterms:modified xsi:type="dcterms:W3CDTF">2017-07-07T05:01:14Z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