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___WRD_EMBED_SUB_45"/>
          <w:b/>
          <w:bCs/>
          <w:sz w:val="44"/>
          <w:szCs w:val="44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</w:rPr>
        <w:t>佛山市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河长制管理信息系统运行维护</w:t>
      </w:r>
      <w:r>
        <w:rPr>
          <w:rFonts w:hint="eastAsia" w:ascii="黑体" w:hAnsi="黑体" w:eastAsia="黑体" w:cs="___WRD_EMBED_SUB_45"/>
          <w:b/>
          <w:bCs/>
          <w:sz w:val="44"/>
          <w:szCs w:val="44"/>
        </w:rPr>
        <w:t>服务</w:t>
      </w:r>
    </w:p>
    <w:p>
      <w:pPr>
        <w:spacing w:line="360" w:lineRule="auto"/>
        <w:jc w:val="center"/>
        <w:rPr>
          <w:rFonts w:ascii="黑体" w:hAnsi="黑体" w:eastAsia="黑体" w:cs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___WRD_EMBED_SUB_45"/>
          <w:b/>
          <w:bCs/>
          <w:sz w:val="44"/>
          <w:szCs w:val="44"/>
        </w:rPr>
        <w:t>项目</w:t>
      </w:r>
      <w:r>
        <w:rPr>
          <w:rFonts w:hint="eastAsia" w:ascii="黑体" w:hAnsi="黑体" w:eastAsia="黑体" w:cs="方正小标宋简体"/>
          <w:b/>
          <w:bCs/>
          <w:sz w:val="44"/>
          <w:szCs w:val="44"/>
        </w:rPr>
        <w:t>需求书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  <w:r>
        <w:rPr>
          <w:rFonts w:hint="eastAsia"/>
        </w:rPr>
        <w:t>服务内容概况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佛山市河长制信息系统现有服务器</w:t>
      </w:r>
      <w:bookmarkStart w:id="0" w:name="_GoBack"/>
      <w:bookmarkEnd w:id="0"/>
      <w:r>
        <w:rPr>
          <w:rFonts w:hint="eastAsia" w:ascii="宋体" w:hAnsi="宋体"/>
          <w:sz w:val="24"/>
        </w:rPr>
        <w:t>2台、存储1套、移动终端100台、河长综合业务管理平台、河长数据整合平台、河长数据展示一张图、河长移动应用平台、河长公众服务平台需要维护管理，以及与广东省智慧河长系统数据交换与共享。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pStyle w:val="2"/>
      </w:pPr>
      <w:r>
        <w:rPr>
          <w:rFonts w:hint="eastAsia"/>
        </w:rPr>
        <w:t>基础设施维护</w:t>
      </w:r>
    </w:p>
    <w:tbl>
      <w:tblPr>
        <w:tblStyle w:val="1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811"/>
        <w:gridCol w:w="853"/>
        <w:gridCol w:w="205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类型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服务器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存储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pStyle w:val="2"/>
      </w:pPr>
      <w:r>
        <w:rPr>
          <w:rFonts w:hint="eastAsia"/>
        </w:rPr>
        <w:t>软件及信息资源维护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软件信息资源维护包括系统运行日常维护及软件优化。</w:t>
      </w:r>
    </w:p>
    <w:p>
      <w:pPr>
        <w:pStyle w:val="4"/>
      </w:pPr>
      <w:r>
        <w:rPr>
          <w:rFonts w:hint="eastAsia"/>
        </w:rPr>
        <w:t>系统运行日常维护</w:t>
      </w: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811"/>
        <w:gridCol w:w="853"/>
        <w:gridCol w:w="2054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河长数据整合平台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佛山市数据与省数据对接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河长数据展示一张图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河长综合业务管理平台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河长移动应用平台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河长公众服务平台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</w:tr>
    </w:tbl>
    <w:p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系统运行日常维护还包括以下工作：</w:t>
      </w:r>
    </w:p>
    <w:p>
      <w:pPr>
        <w:pStyle w:val="2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系统备份和恢复：以防系统崩溃时可以及时重建恢复系统。</w:t>
      </w:r>
    </w:p>
    <w:p>
      <w:pPr>
        <w:pStyle w:val="2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数据库备份和恢复：在出错时可回到修改前状态。</w:t>
      </w:r>
    </w:p>
    <w:p>
      <w:pPr>
        <w:pStyle w:val="2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数据库优化：包括应用软件的运行性能和数据库的性能优化。</w:t>
      </w:r>
    </w:p>
    <w:p>
      <w:pPr>
        <w:pStyle w:val="2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后续维护服务：包括日常维护和动态调整。动态调整指根据建设单位用户要求对系统和内容进行局部调整更新。</w:t>
      </w:r>
    </w:p>
    <w:p>
      <w:pPr>
        <w:pStyle w:val="2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系统使用培训：对用户开展系统使用培训。</w:t>
      </w:r>
    </w:p>
    <w:p>
      <w:pPr>
        <w:pStyle w:val="4"/>
      </w:pPr>
      <w:r>
        <w:rPr>
          <w:rFonts w:hint="eastAsia"/>
        </w:rPr>
        <w:t>软件优化内容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巡河记录表优化；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菜单权限优化调整；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增加河长制图片修改功能；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增加河长考核统计功能；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新增巡查发现问题考核统计；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提高系统安全性；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手动录入巡河记录；</w:t>
      </w:r>
    </w:p>
    <w:p>
      <w:pPr>
        <w:pStyle w:val="25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app功能优化升级；</w:t>
      </w:r>
    </w:p>
    <w:p>
      <w:pPr>
        <w:pStyle w:val="4"/>
      </w:pPr>
      <w:r>
        <w:rPr>
          <w:rFonts w:hint="eastAsia"/>
        </w:rPr>
        <w:t>运维人力资源</w:t>
      </w:r>
    </w:p>
    <w:p>
      <w:pPr>
        <w:pStyle w:val="3"/>
      </w:pPr>
      <w:r>
        <w:rPr>
          <w:rFonts w:hint="eastAsia"/>
        </w:rPr>
        <w:t>维护服务小组实施人员要求</w:t>
      </w:r>
    </w:p>
    <w:p>
      <w:pPr>
        <w:pStyle w:val="25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专人接口服务：维护服务公司提供电话、现场等多种服务方式，并指定专人作为热线响应的补充，以备在紧急情况或不方便拨打热线时，仍能迅速作出响应，接口人为技术负责人。</w:t>
      </w:r>
    </w:p>
    <w:p>
      <w:pPr>
        <w:pStyle w:val="25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现场技术支持及人员响应要求：如系统出现故障，导致业务系统不能正常工作或停止工作， 须安排工程师到现场解决问题并保证1天内问题完全解决。如果不能解决问题，需自行联系专家或其他高级技术人员对系统情况进行分析，3天内解决问题。</w:t>
      </w:r>
    </w:p>
    <w:p>
      <w:pPr>
        <w:pStyle w:val="3"/>
      </w:pPr>
      <w:r>
        <w:rPr>
          <w:rFonts w:hint="eastAsia"/>
        </w:rPr>
        <w:t>故障分析排除</w:t>
      </w:r>
    </w:p>
    <w:p>
      <w:pPr>
        <w:pStyle w:val="25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在维护期内，如系统出现故障，维护服务公司必须进行故障分析并尽快配合协助我局予以解决，故障排除后，做好故障分析报告及排除方法。</w:t>
      </w:r>
    </w:p>
    <w:p>
      <w:pPr>
        <w:pStyle w:val="25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提供系统技术支持服务，根据政策变化调整业务需求做系统相应的服务。</w:t>
      </w:r>
    </w:p>
    <w:p>
      <w:pPr>
        <w:pStyle w:val="3"/>
      </w:pPr>
      <w:r>
        <w:rPr>
          <w:rFonts w:hint="eastAsia"/>
        </w:rPr>
        <w:t>安装、迁移、部署、例行检查服务</w:t>
      </w:r>
    </w:p>
    <w:p>
      <w:pPr>
        <w:pStyle w:val="25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维护服务公司须协助我局相关人员做好日常系统安装、应用部署等工作。</w:t>
      </w:r>
    </w:p>
    <w:p>
      <w:pPr>
        <w:pStyle w:val="25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根据我局的需求更改放置地点，规划移机的前后准备工作、做好风险评估，移机后维护工作。</w:t>
      </w:r>
    </w:p>
    <w:p>
      <w:pPr>
        <w:pStyle w:val="25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维护服务公司须提供每月一次的例行检查，检查相应维保设备的运行环境、系统硬件、系统日志、系统性能等，并提供书面的检查报告。</w:t>
      </w:r>
    </w:p>
    <w:p>
      <w:pPr>
        <w:pStyle w:val="25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维护服务公司须每季度定期进行服务器巡检。</w:t>
      </w:r>
    </w:p>
    <w:p>
      <w:pPr>
        <w:pStyle w:val="3"/>
      </w:pPr>
      <w:r>
        <w:rPr>
          <w:rFonts w:hint="eastAsia"/>
        </w:rPr>
        <w:t>服务报告</w:t>
      </w:r>
    </w:p>
    <w:p>
      <w:pPr>
        <w:pStyle w:val="25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服务公司须按季、年度等提交维护报告，以便了解系统的运行及维护情况。及时现场的常规巡检，做好相应的巡检工作，记录信息，向相应的我局系统管理员报告计算机系统的情况，提交详细的巡检报告给我局，签字，转入维护服务公司自身的电子客户信息库。</w:t>
      </w:r>
    </w:p>
    <w:p>
      <w:pPr>
        <w:pStyle w:val="25"/>
        <w:numPr>
          <w:ilvl w:val="0"/>
          <w:numId w:val="8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系统有故障时，例如需要更换备件、系统宕机、系统数据交换中断等，维护服务公司的服务管理系统须发送紧急请求直接到达专职工程师，专职工程师确认处理完事故或者更换备件备机之后，将提供正式的维护服务记录单提交给我局，讲解需要注意的地方，避免事故的再次发生，并转入维护服务公司自身的电子客户信息库。</w:t>
      </w:r>
    </w:p>
    <w:p>
      <w:pPr>
        <w:pStyle w:val="4"/>
      </w:pPr>
      <w:r>
        <w:rPr>
          <w:rFonts w:hint="eastAsia"/>
        </w:rPr>
        <w:t>其他内容与服务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保障信息系统的正常运行，提出其他相关的运维内容与服务，包括云平台配套管理服务费、安全服务、运维咨询、项目管理等。各类服务须提供工作内容、工作标准并计算工时，包括但不限于安全、咨询、培训等服务，咨询服务要根据年度工作量有所区别，咨询费标准参考建设类电子政务项目方案编写指南。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</w:p>
    <w:p>
      <w:pPr>
        <w:pStyle w:val="2"/>
        <w:rPr>
          <w:rFonts w:ascii="仿宋" w:hAnsi="仿宋" w:eastAsia="仿宋" w:cs="仿宋"/>
          <w:szCs w:val="32"/>
        </w:rPr>
      </w:pPr>
      <w:r>
        <w:rPr>
          <w:rFonts w:hint="eastAsia"/>
        </w:rPr>
        <w:t>预算及服务周期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本服务项目总预算:19.889万元。  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服务周期：从签订合同起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个月。</w:t>
      </w:r>
    </w:p>
    <w:p>
      <w:pPr>
        <w:spacing w:line="500" w:lineRule="exact"/>
        <w:ind w:firstLine="420"/>
        <w:rPr>
          <w:rFonts w:ascii="宋体" w:hAnsi="宋体"/>
          <w:sz w:val="24"/>
        </w:rPr>
      </w:pPr>
    </w:p>
    <w:p>
      <w:pPr>
        <w:spacing w:line="500" w:lineRule="exact"/>
        <w:ind w:firstLine="420"/>
        <w:rPr>
          <w:rFonts w:ascii="宋体" w:hAnsi="宋体"/>
          <w:sz w:val="24"/>
        </w:rPr>
      </w:pPr>
    </w:p>
    <w:sectPr>
      <w:pgSz w:w="11906" w:h="16838"/>
      <w:pgMar w:top="1440" w:right="1576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__WRD_EMBED_SUB_45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7E2"/>
    <w:multiLevelType w:val="multilevel"/>
    <w:tmpl w:val="241A27E2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96F07C2"/>
    <w:multiLevelType w:val="multilevel"/>
    <w:tmpl w:val="396F07C2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CE1FF2"/>
    <w:multiLevelType w:val="multilevel"/>
    <w:tmpl w:val="3BCE1FF2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567" w:hanging="567"/>
      </w:pPr>
    </w:lvl>
    <w:lvl w:ilvl="2" w:tentative="0">
      <w:start w:val="1"/>
      <w:numFmt w:val="decimal"/>
      <w:pStyle w:val="3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C430B0B"/>
    <w:multiLevelType w:val="multilevel"/>
    <w:tmpl w:val="3C430B0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6282775"/>
    <w:multiLevelType w:val="multilevel"/>
    <w:tmpl w:val="46282775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isLgl/>
      <w:lvlText w:val="%1.%2."/>
      <w:lvlJc w:val="left"/>
      <w:pPr>
        <w:ind w:left="0" w:firstLine="0"/>
      </w:pPr>
      <w:rPr>
        <w:rFonts w:hint="default" w:ascii="Calibri" w:hAnsi="Calibri" w:cs="Calibri"/>
      </w:rPr>
    </w:lvl>
    <w:lvl w:ilvl="2" w:tentative="0">
      <w:start w:val="1"/>
      <w:numFmt w:val="decimal"/>
      <w:isLgl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0" w:firstLine="0"/>
      </w:pPr>
      <w:rPr>
        <w:rFonts w:hint="default" w:asciiTheme="minorHAnsi" w:hAnsiTheme="minorHAnsi" w:eastAsiaTheme="majorEastAsia" w:cstheme="minorHAnsi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>
    <w:nsid w:val="586863E1"/>
    <w:multiLevelType w:val="multilevel"/>
    <w:tmpl w:val="586863E1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D6215CD"/>
    <w:multiLevelType w:val="multilevel"/>
    <w:tmpl w:val="6D6215CD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7455F39"/>
    <w:multiLevelType w:val="multilevel"/>
    <w:tmpl w:val="77455F39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5D24"/>
    <w:rsid w:val="00075208"/>
    <w:rsid w:val="0009711C"/>
    <w:rsid w:val="00113FBD"/>
    <w:rsid w:val="001E0584"/>
    <w:rsid w:val="001E1B4D"/>
    <w:rsid w:val="00227444"/>
    <w:rsid w:val="00294F4A"/>
    <w:rsid w:val="002A0BA3"/>
    <w:rsid w:val="003466B9"/>
    <w:rsid w:val="003C1C0C"/>
    <w:rsid w:val="004226C5"/>
    <w:rsid w:val="00716694"/>
    <w:rsid w:val="00780FB6"/>
    <w:rsid w:val="00825860"/>
    <w:rsid w:val="00832930"/>
    <w:rsid w:val="008C6AB7"/>
    <w:rsid w:val="00B91011"/>
    <w:rsid w:val="00BE7934"/>
    <w:rsid w:val="00D60FB5"/>
    <w:rsid w:val="00DF6E83"/>
    <w:rsid w:val="00E94F2A"/>
    <w:rsid w:val="00EA23B8"/>
    <w:rsid w:val="00F25B25"/>
    <w:rsid w:val="02FB2D15"/>
    <w:rsid w:val="03E61FF4"/>
    <w:rsid w:val="05945B45"/>
    <w:rsid w:val="06326B2B"/>
    <w:rsid w:val="07133471"/>
    <w:rsid w:val="0745274B"/>
    <w:rsid w:val="097F1BFC"/>
    <w:rsid w:val="0B17024C"/>
    <w:rsid w:val="0CB31743"/>
    <w:rsid w:val="0F0012B5"/>
    <w:rsid w:val="10F62085"/>
    <w:rsid w:val="137D7C4B"/>
    <w:rsid w:val="176222B8"/>
    <w:rsid w:val="19504F98"/>
    <w:rsid w:val="19613317"/>
    <w:rsid w:val="1AB40136"/>
    <w:rsid w:val="1B8422A0"/>
    <w:rsid w:val="1E4479C6"/>
    <w:rsid w:val="1EFF012B"/>
    <w:rsid w:val="2B8352CD"/>
    <w:rsid w:val="2BAB6476"/>
    <w:rsid w:val="2C5A3BC1"/>
    <w:rsid w:val="306C3C30"/>
    <w:rsid w:val="30E37A58"/>
    <w:rsid w:val="30FE334A"/>
    <w:rsid w:val="32435DA7"/>
    <w:rsid w:val="32B0291C"/>
    <w:rsid w:val="33963097"/>
    <w:rsid w:val="351E4EAA"/>
    <w:rsid w:val="35E46E36"/>
    <w:rsid w:val="387E76C6"/>
    <w:rsid w:val="38D71903"/>
    <w:rsid w:val="38FE07CC"/>
    <w:rsid w:val="39E15E90"/>
    <w:rsid w:val="3AE31D44"/>
    <w:rsid w:val="3BF355EB"/>
    <w:rsid w:val="3FE13C43"/>
    <w:rsid w:val="40B7183F"/>
    <w:rsid w:val="427D6BC8"/>
    <w:rsid w:val="48FC0343"/>
    <w:rsid w:val="493C26C0"/>
    <w:rsid w:val="4D8D6E9C"/>
    <w:rsid w:val="4DED5A07"/>
    <w:rsid w:val="4FD83E53"/>
    <w:rsid w:val="503D6EB5"/>
    <w:rsid w:val="52010188"/>
    <w:rsid w:val="52A36C99"/>
    <w:rsid w:val="547B265C"/>
    <w:rsid w:val="55993AFD"/>
    <w:rsid w:val="56857E68"/>
    <w:rsid w:val="56B63F25"/>
    <w:rsid w:val="579D36C5"/>
    <w:rsid w:val="5D74187A"/>
    <w:rsid w:val="5DE55D24"/>
    <w:rsid w:val="5F581BC0"/>
    <w:rsid w:val="605C01C8"/>
    <w:rsid w:val="60D73AA0"/>
    <w:rsid w:val="62DC2321"/>
    <w:rsid w:val="67652D91"/>
    <w:rsid w:val="67CE5740"/>
    <w:rsid w:val="68DF7EEE"/>
    <w:rsid w:val="6ED86E27"/>
    <w:rsid w:val="6F044505"/>
    <w:rsid w:val="716364C7"/>
    <w:rsid w:val="72967BCA"/>
    <w:rsid w:val="73676721"/>
    <w:rsid w:val="74F431F0"/>
    <w:rsid w:val="75755EAE"/>
    <w:rsid w:val="75BE5D7D"/>
    <w:rsid w:val="77817BF2"/>
    <w:rsid w:val="77B319F4"/>
    <w:rsid w:val="7B227AC0"/>
    <w:rsid w:val="7DC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9"/>
    <w:pPr>
      <w:numPr>
        <w:ilvl w:val="0"/>
      </w:numPr>
      <w:outlineLvl w:val="0"/>
    </w:pPr>
    <w:rPr>
      <w:sz w:val="32"/>
    </w:rPr>
  </w:style>
  <w:style w:type="paragraph" w:styleId="4">
    <w:name w:val="heading 2"/>
    <w:basedOn w:val="2"/>
    <w:next w:val="1"/>
    <w:link w:val="18"/>
    <w:unhideWhenUsed/>
    <w:qFormat/>
    <w:uiPriority w:val="9"/>
    <w:pPr>
      <w:numPr>
        <w:ilvl w:val="1"/>
      </w:numPr>
      <w:outlineLvl w:val="1"/>
    </w:pPr>
    <w:rPr>
      <w:sz w:val="28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numPr>
        <w:ilvl w:val="3"/>
        <w:numId w:val="2"/>
      </w:numPr>
      <w:spacing w:line="360" w:lineRule="auto"/>
      <w:jc w:val="left"/>
      <w:outlineLvl w:val="3"/>
    </w:pPr>
    <w:rPr>
      <w:rFonts w:asciiTheme="majorHAnsi" w:hAnsiTheme="majorHAnsi" w:eastAsiaTheme="majorEastAsia" w:cstheme="majorBidi"/>
      <w:b/>
      <w:bCs/>
      <w:sz w:val="24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numPr>
        <w:ilvl w:val="4"/>
        <w:numId w:val="2"/>
      </w:numPr>
      <w:spacing w:line="360" w:lineRule="auto"/>
      <w:jc w:val="left"/>
      <w:outlineLvl w:val="4"/>
    </w:pPr>
    <w:rPr>
      <w:rFonts w:ascii="Calibri" w:hAnsi="Calibri" w:cs="Times New Roman"/>
      <w:b/>
      <w:bCs/>
      <w:sz w:val="24"/>
      <w:szCs w:val="28"/>
    </w:rPr>
  </w:style>
  <w:style w:type="paragraph" w:styleId="7">
    <w:name w:val="heading 6"/>
    <w:basedOn w:val="1"/>
    <w:next w:val="1"/>
    <w:link w:val="22"/>
    <w:unhideWhenUsed/>
    <w:qFormat/>
    <w:uiPriority w:val="9"/>
    <w:pPr>
      <w:keepNext/>
      <w:keepLines/>
      <w:numPr>
        <w:ilvl w:val="5"/>
        <w:numId w:val="2"/>
      </w:numPr>
      <w:spacing w:line="360" w:lineRule="auto"/>
      <w:jc w:val="lef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3"/>
    <w:unhideWhenUsed/>
    <w:qFormat/>
    <w:uiPriority w:val="9"/>
    <w:pPr>
      <w:keepNext/>
      <w:keepLines/>
      <w:numPr>
        <w:ilvl w:val="6"/>
        <w:numId w:val="2"/>
      </w:numPr>
      <w:spacing w:line="360" w:lineRule="auto"/>
      <w:jc w:val="left"/>
      <w:outlineLvl w:val="6"/>
    </w:pPr>
    <w:rPr>
      <w:rFonts w:ascii="Calibri" w:hAnsi="Calibri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24"/>
    <w:unhideWhenUsed/>
    <w:qFormat/>
    <w:uiPriority w:val="9"/>
    <w:pPr>
      <w:keepNext/>
      <w:keepLines/>
      <w:numPr>
        <w:ilvl w:val="7"/>
        <w:numId w:val="2"/>
      </w:numPr>
      <w:spacing w:line="360" w:lineRule="auto"/>
      <w:jc w:val="left"/>
      <w:outlineLvl w:val="7"/>
    </w:pPr>
    <w:rPr>
      <w:rFonts w:asciiTheme="majorHAnsi" w:hAnsiTheme="majorHAnsi" w:eastAsiaTheme="majorEastAsia" w:cstheme="majorBidi"/>
      <w:b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basedOn w:val="14"/>
    <w:link w:val="11"/>
    <w:qFormat/>
    <w:uiPriority w:val="0"/>
    <w:rPr>
      <w:rFonts w:eastAsia="宋体"/>
      <w:kern w:val="2"/>
      <w:sz w:val="18"/>
      <w:szCs w:val="18"/>
    </w:rPr>
  </w:style>
  <w:style w:type="character" w:customStyle="1" w:styleId="16">
    <w:name w:val="页脚 字符"/>
    <w:basedOn w:val="14"/>
    <w:link w:val="10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标题 1 字符"/>
    <w:basedOn w:val="14"/>
    <w:link w:val="2"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18">
    <w:name w:val="标题 2 字符"/>
    <w:basedOn w:val="14"/>
    <w:link w:val="4"/>
    <w:qFormat/>
    <w:uiPriority w:val="9"/>
    <w:rPr>
      <w:rFonts w:ascii="Calibri" w:hAnsi="Calibri" w:eastAsia="宋体" w:cs="Times New Roman"/>
      <w:b/>
      <w:bCs/>
      <w:kern w:val="2"/>
      <w:sz w:val="28"/>
      <w:szCs w:val="28"/>
    </w:rPr>
  </w:style>
  <w:style w:type="character" w:customStyle="1" w:styleId="19">
    <w:name w:val="标题 3 字符"/>
    <w:basedOn w:val="14"/>
    <w:link w:val="3"/>
    <w:qFormat/>
    <w:uiPriority w:val="9"/>
    <w:rPr>
      <w:rFonts w:ascii="Calibri" w:hAnsi="Calibri" w:eastAsia="宋体" w:cs="Times New Roman"/>
      <w:b/>
      <w:bCs/>
      <w:kern w:val="2"/>
      <w:sz w:val="28"/>
      <w:szCs w:val="28"/>
    </w:rPr>
  </w:style>
  <w:style w:type="character" w:customStyle="1" w:styleId="20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8"/>
    </w:rPr>
  </w:style>
  <w:style w:type="character" w:customStyle="1" w:styleId="21">
    <w:name w:val="标题 5 字符"/>
    <w:basedOn w:val="14"/>
    <w:link w:val="6"/>
    <w:qFormat/>
    <w:uiPriority w:val="9"/>
    <w:rPr>
      <w:rFonts w:ascii="Calibri" w:hAnsi="Calibri" w:eastAsia="宋体" w:cs="Times New Roman"/>
      <w:b/>
      <w:bCs/>
      <w:kern w:val="2"/>
      <w:sz w:val="24"/>
      <w:szCs w:val="28"/>
    </w:rPr>
  </w:style>
  <w:style w:type="character" w:customStyle="1" w:styleId="22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3">
    <w:name w:val="标题 7 字符"/>
    <w:basedOn w:val="14"/>
    <w:link w:val="8"/>
    <w:qFormat/>
    <w:uiPriority w:val="9"/>
    <w:rPr>
      <w:rFonts w:ascii="Calibri" w:hAnsi="Calibri" w:eastAsia="宋体" w:cs="Times New Roman"/>
      <w:b/>
      <w:bCs/>
      <w:kern w:val="2"/>
      <w:sz w:val="24"/>
      <w:szCs w:val="24"/>
    </w:rPr>
  </w:style>
  <w:style w:type="character" w:customStyle="1" w:styleId="24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b/>
      <w:kern w:val="2"/>
      <w:sz w:val="24"/>
      <w:szCs w:val="24"/>
    </w:rPr>
  </w:style>
  <w:style w:type="paragraph" w:styleId="25">
    <w:name w:val="List Paragraph"/>
    <w:basedOn w:val="1"/>
    <w:link w:val="26"/>
    <w:qFormat/>
    <w:uiPriority w:val="34"/>
    <w:pPr>
      <w:ind w:firstLine="420" w:firstLineChars="200"/>
    </w:pPr>
    <w:rPr>
      <w:rFonts w:eastAsiaTheme="minorEastAsia"/>
      <w:szCs w:val="24"/>
    </w:rPr>
  </w:style>
  <w:style w:type="character" w:customStyle="1" w:styleId="26">
    <w:name w:val="列表段落 字符"/>
    <w:link w:val="25"/>
    <w:qFormat/>
    <w:uiPriority w:val="34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市水务局</Company>
  <Pages>3</Pages>
  <Words>1544</Words>
  <Characters>1561</Characters>
  <Lines>11</Lines>
  <Paragraphs>3</Paragraphs>
  <TotalTime>1017</TotalTime>
  <ScaleCrop>false</ScaleCrop>
  <LinksUpToDate>false</LinksUpToDate>
  <CharactersWithSpaces>1564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2018-06-26T07:29:00Z</dcterms:created>
  <dc:creator>何清凤</dc:creator>
  <cp:lastModifiedBy>李少妍</cp:lastModifiedBy>
  <cp:lastPrinted>2021-06-29T07:30:00Z</cp:lastPrinted>
  <dcterms:modified xsi:type="dcterms:W3CDTF">2022-03-24T09:38:44Z</dcterms:modified>
  <dc:title>“佛山水务三防”微信公众号运营维护项目内容及技术、服务需求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88C3E19E3B424221B3401FB7B89E2456</vt:lpwstr>
  </property>
</Properties>
</file>