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佛山市小型水库安全运行管理标准化评估认定工作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的项目技术、服务要求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lang w:eastAsia="zh-CN"/>
        </w:rPr>
      </w:pPr>
    </w:p>
    <w:p>
      <w:pPr>
        <w:pStyle w:val="4"/>
        <w:numPr>
          <w:ilvl w:val="0"/>
          <w:numId w:val="0"/>
        </w:numPr>
        <w:bidi w:val="0"/>
        <w:ind w:left="420" w:left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一、项目背景</w:t>
      </w:r>
    </w:p>
    <w:p>
      <w:pPr>
        <w:pStyle w:val="4"/>
        <w:bidi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《广东省水利厅关于开展小型水库安全运行管理标准化工作的通知》（粤水运管〔2019〕10号）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的要求，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我市须完成124宗小型水库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小型水库安全运行管理标准化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创建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，其中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2020年底前完成76宗，余下48宗2021年底前完成。根据省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水利厅工作要求，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小（1）型水库和坝高15米（含15米）以上的小（2）型水库由市级水行政主管部门组织评估认定，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且需要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组织建立评估认定专家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pStyle w:val="4"/>
        <w:bidi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二、项目名称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佛山市小型水库安全运行管理标准化评估认定工作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三、技术服务范围</w:t>
      </w:r>
    </w:p>
    <w:p>
      <w:pPr>
        <w:pStyle w:val="4"/>
        <w:bidi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我市小型水库标准化须由市级认定的水库共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37宗，其中小一型21宗，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坝高15米（含15米）以上的小（2）型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16宗。</w:t>
      </w:r>
    </w:p>
    <w:p>
      <w:pPr>
        <w:pStyle w:val="4"/>
        <w:bidi w:val="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四、技术服务内容</w:t>
      </w:r>
    </w:p>
    <w:p>
      <w:pPr>
        <w:numPr>
          <w:ilvl w:val="-1"/>
          <w:numId w:val="0"/>
        </w:numPr>
        <w:ind w:left="0" w:leftChars="0" w:firstLine="56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供应商要提供广东省综合评标评审专家库内熟悉水库管理的3名专家组成的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专家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组逐宗现场检查水库运行管理情况、档案资料后进行打分，并出具认定评估报告。</w:t>
      </w:r>
    </w:p>
    <w:p>
      <w:pPr>
        <w:pStyle w:val="4"/>
        <w:bidi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五、技术服务工作要求</w:t>
      </w:r>
    </w:p>
    <w:p>
      <w:pPr>
        <w:numPr>
          <w:ilvl w:val="-1"/>
          <w:numId w:val="0"/>
        </w:numPr>
        <w:bidi w:val="0"/>
        <w:ind w:firstLine="60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（1）按照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《广东省水利厅关于开展小型水库安全运行管理标准化工作的通知》（粤水运管〔2019〕10号）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的规定，利用省厅统一的“标准化考核”APP工具对37宗小型水库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评估认定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工作，并提交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认定评估报告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及附表。 </w:t>
      </w:r>
    </w:p>
    <w:p>
      <w:pPr>
        <w:numPr>
          <w:ilvl w:val="0"/>
          <w:numId w:val="0"/>
        </w:numPr>
        <w:bidi w:val="0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（2）工作要求：1、严格按照国家和地方有关规范、规程和规定执行有关服务。2、专家组由专家组长和两名专家组成，专家应该是熟悉水库运行管理方面的相关专业技术人员。3、提供高质量的服务，选派专业技术对口的，具有较高技术素养的人员，投入到该项目的服务工作之中，“独立、公正、公平”地完成服务工作。</w:t>
      </w:r>
    </w:p>
    <w:p>
      <w:pPr>
        <w:pStyle w:val="4"/>
        <w:bidi w:val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Toc482371596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项目服务费用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服务费最高限价为15.54万元。包括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</w:rPr>
        <w:t>评估认定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所需要的各专业类别专家劳务费，全部人员的误餐费、交通费</w:t>
      </w: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评估认定工作期间所产生</w:t>
      </w: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的全部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费用。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81AA9"/>
    <w:rsid w:val="0201137F"/>
    <w:rsid w:val="049E71F3"/>
    <w:rsid w:val="096777C6"/>
    <w:rsid w:val="0A385656"/>
    <w:rsid w:val="0D8E23B2"/>
    <w:rsid w:val="0E7C7C2C"/>
    <w:rsid w:val="15C71638"/>
    <w:rsid w:val="1A802E55"/>
    <w:rsid w:val="1C755C90"/>
    <w:rsid w:val="1D3070EA"/>
    <w:rsid w:val="21E7490E"/>
    <w:rsid w:val="25621483"/>
    <w:rsid w:val="26082B01"/>
    <w:rsid w:val="294463D9"/>
    <w:rsid w:val="29516251"/>
    <w:rsid w:val="2E724950"/>
    <w:rsid w:val="348C2BA9"/>
    <w:rsid w:val="34BB0214"/>
    <w:rsid w:val="363D69D8"/>
    <w:rsid w:val="3DD76C9C"/>
    <w:rsid w:val="3E942A39"/>
    <w:rsid w:val="3F2C7784"/>
    <w:rsid w:val="41911FF9"/>
    <w:rsid w:val="41A9078F"/>
    <w:rsid w:val="44785DCD"/>
    <w:rsid w:val="4B623D35"/>
    <w:rsid w:val="4C4001AC"/>
    <w:rsid w:val="4E350465"/>
    <w:rsid w:val="584C1F11"/>
    <w:rsid w:val="5B415ECC"/>
    <w:rsid w:val="5C5442BF"/>
    <w:rsid w:val="5F6243A9"/>
    <w:rsid w:val="60922545"/>
    <w:rsid w:val="60C931BE"/>
    <w:rsid w:val="666D23B2"/>
    <w:rsid w:val="6B0579D4"/>
    <w:rsid w:val="6D3B0D20"/>
    <w:rsid w:val="6D3E3B99"/>
    <w:rsid w:val="6F4223D8"/>
    <w:rsid w:val="7AC8183C"/>
    <w:rsid w:val="7ECA0ACE"/>
    <w:rsid w:val="7EFB3087"/>
    <w:rsid w:val="7F4074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723" w:firstLineChars="200"/>
      <w:jc w:val="both"/>
    </w:pPr>
    <w:rPr>
      <w:rFonts w:eastAsia="宋体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360" w:lineRule="auto"/>
      <w:ind w:firstLine="723" w:firstLineChars="200"/>
      <w:outlineLvl w:val="0"/>
    </w:pPr>
    <w:rPr>
      <w:rFonts w:ascii="宋体" w:hAnsi="宋体" w:eastAsia="宋体" w:cs="宋体"/>
      <w:b/>
      <w:bCs/>
      <w:kern w:val="44"/>
      <w:sz w:val="30"/>
      <w:szCs w:val="30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140" w:after="140" w:line="416" w:lineRule="auto"/>
      <w:jc w:val="left"/>
      <w:outlineLvl w:val="1"/>
    </w:pPr>
    <w:rPr>
      <w:rFonts w:ascii="Arial" w:hAnsi="Arial"/>
      <w:b/>
      <w:bCs/>
      <w:sz w:val="24"/>
      <w:szCs w:val="32"/>
    </w:rPr>
  </w:style>
  <w:style w:type="paragraph" w:styleId="6">
    <w:name w:val="heading 3"/>
    <w:basedOn w:val="1"/>
    <w:next w:val="7"/>
    <w:qFormat/>
    <w:uiPriority w:val="0"/>
    <w:pPr>
      <w:keepNext/>
      <w:keepLines/>
      <w:tabs>
        <w:tab w:val="left" w:pos="142"/>
      </w:tabs>
      <w:spacing w:before="20" w:after="20" w:line="416" w:lineRule="auto"/>
      <w:ind w:left="0"/>
      <w:jc w:val="left"/>
      <w:outlineLvl w:val="2"/>
    </w:pPr>
    <w:rPr>
      <w:b/>
      <w:bCs/>
      <w:sz w:val="24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color w:val="000000"/>
      <w:sz w:val="21"/>
      <w:szCs w:val="24"/>
    </w:r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7">
    <w:name w:val="Normal Indent"/>
    <w:basedOn w:val="1"/>
    <w:qFormat/>
    <w:uiPriority w:val="0"/>
    <w:pPr>
      <w:ind w:firstLine="420"/>
    </w:pPr>
    <w:rPr>
      <w:szCs w:val="20"/>
    </w:rPr>
  </w:style>
  <w:style w:type="paragraph" w:styleId="8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font41"/>
    <w:basedOn w:val="1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2020-04-14T01:55:00Z</dcterms:created>
  <dc:creator>Administrator</dc:creator>
  <cp:lastModifiedBy>陈超全</cp:lastModifiedBy>
  <dcterms:modified xsi:type="dcterms:W3CDTF">2020-11-26T09:23:59Z</dcterms:modified>
  <dc:title>佛山市水库移民后期扶持工作监督管理服务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