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bCs/>
          <w:color w:val="auto"/>
          <w:kern w:val="0"/>
          <w:sz w:val="36"/>
          <w:szCs w:val="36"/>
          <w:highlight w:val="none"/>
          <w:u w:val="none"/>
        </w:rPr>
      </w:pPr>
      <w:r>
        <w:rPr>
          <w:rFonts w:hint="eastAsia" w:ascii="楷体" w:hAnsi="楷体" w:eastAsia="楷体" w:cs="楷体"/>
          <w:b/>
          <w:bCs/>
          <w:color w:val="auto"/>
          <w:kern w:val="0"/>
          <w:sz w:val="36"/>
          <w:szCs w:val="36"/>
          <w:highlight w:val="none"/>
          <w:u w:val="none"/>
          <w:lang w:eastAsia="zh-CN"/>
        </w:rPr>
        <w:t>佛山</w:t>
      </w:r>
      <w:r>
        <w:rPr>
          <w:rFonts w:hint="eastAsia" w:ascii="楷体" w:hAnsi="楷体" w:eastAsia="楷体" w:cs="楷体"/>
          <w:b/>
          <w:bCs/>
          <w:color w:val="auto"/>
          <w:kern w:val="0"/>
          <w:sz w:val="36"/>
          <w:szCs w:val="36"/>
          <w:highlight w:val="none"/>
          <w:u w:val="none"/>
        </w:rPr>
        <w:t>市水库移民后期扶持工作监督管理服务</w:t>
      </w:r>
    </w:p>
    <w:p>
      <w:pPr>
        <w:jc w:val="center"/>
        <w:rPr>
          <w:rFonts w:hint="eastAsia" w:ascii="楷体" w:hAnsi="楷体" w:eastAsia="楷体" w:cs="楷体"/>
          <w:b/>
          <w:bCs/>
          <w:color w:val="auto"/>
          <w:kern w:val="0"/>
          <w:sz w:val="36"/>
          <w:szCs w:val="36"/>
          <w:highlight w:val="none"/>
          <w:u w:val="none"/>
          <w:lang w:eastAsia="zh-CN"/>
        </w:rPr>
      </w:pPr>
      <w:r>
        <w:rPr>
          <w:rFonts w:hint="eastAsia" w:ascii="楷体" w:hAnsi="楷体" w:eastAsia="楷体" w:cs="楷体"/>
          <w:b/>
          <w:bCs/>
          <w:color w:val="auto"/>
          <w:kern w:val="0"/>
          <w:sz w:val="36"/>
          <w:szCs w:val="36"/>
          <w:highlight w:val="none"/>
          <w:u w:val="none"/>
          <w:lang w:val="en-US" w:eastAsia="zh-CN"/>
        </w:rPr>
        <w:t>项目技术、服务要求</w:t>
      </w:r>
    </w:p>
    <w:p>
      <w:pPr>
        <w:jc w:val="center"/>
        <w:rPr>
          <w:rFonts w:hint="eastAsia" w:ascii="楷体" w:hAnsi="楷体" w:eastAsia="楷体" w:cs="楷体"/>
          <w:b/>
          <w:bCs/>
          <w:color w:val="auto"/>
          <w:kern w:val="0"/>
          <w:sz w:val="30"/>
          <w:szCs w:val="30"/>
          <w:highlight w:val="none"/>
          <w:u w:val="none"/>
          <w:lang w:eastAsia="zh-CN"/>
        </w:rPr>
      </w:pPr>
    </w:p>
    <w:p>
      <w:pPr>
        <w:pStyle w:val="4"/>
        <w:numPr>
          <w:ilvl w:val="0"/>
          <w:numId w:val="0"/>
        </w:numPr>
        <w:bidi w:val="0"/>
        <w:ind w:left="420" w:leftChars="0"/>
        <w:rPr>
          <w:rFonts w:hint="eastAsia" w:ascii="楷体" w:hAnsi="楷体" w:eastAsia="楷体" w:cs="楷体"/>
          <w:sz w:val="30"/>
          <w:szCs w:val="30"/>
          <w:lang w:val="en-US"/>
        </w:rPr>
      </w:pPr>
      <w:r>
        <w:rPr>
          <w:rFonts w:hint="eastAsia" w:ascii="楷体" w:hAnsi="楷体" w:eastAsia="楷体" w:cs="楷体"/>
          <w:sz w:val="30"/>
          <w:szCs w:val="30"/>
          <w:lang w:val="en-US" w:eastAsia="zh-CN"/>
        </w:rPr>
        <w:t>一、项目背景</w:t>
      </w:r>
    </w:p>
    <w:p>
      <w:pPr>
        <w:bidi w:val="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为了进一步完善水库移民后期扶持政策实施情况的监督检查工作机制，对后期扶持政策实施情况进行跟踪监测，及时掌握情况，评估实施效果，综合运用重点督办、专项检查、绩效评价、监测评估等手段，创新工作方法，保障资金使用安全和后期扶持政策顺利实施，开展水库移民相关业务咨询服务，统筹规划，补短板、强弱项，因地制宜分类指导，加快各区水库移民资金的使用，规范各区移民项目实施管理，不断巩固并扩大扶持效果，促进佛山市水库移民工作的实施管理，逐步探索形成一套适合佛山市水库移民工作持续发展的长效机制，以维护移民群众的合法权益，促进库区和移民安置区经济发展和社会稳定。因此为了佛山市各区移民后期扶持政策实施情况的规范性，由第三方专业机构提供技术咨询服务，有助于保障项目实施和资金使用合规、高效，提高移民工作的效率和质量。</w:t>
      </w:r>
    </w:p>
    <w:p>
      <w:pPr>
        <w:pStyle w:val="4"/>
        <w:bidi w:val="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二、项目名称</w:t>
      </w:r>
    </w:p>
    <w:p>
      <w:pPr>
        <w:bidi w:val="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水库移民后期扶持工作监督管理服务</w:t>
      </w:r>
    </w:p>
    <w:p>
      <w:pPr>
        <w:pStyle w:val="4"/>
        <w:bidi w:val="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三、技术服务范围</w:t>
      </w:r>
    </w:p>
    <w:p>
      <w:pPr>
        <w:bidi w:val="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根据广东水工程移民网的数据显示，佛山市水库移民包括禅城区24人、南海区304人、顺德区122人、高明区1519人（含三峡移民929人）、三水区1154人（含三峡移民1148人）等5个区共3123人。</w:t>
      </w:r>
    </w:p>
    <w:p>
      <w:pPr>
        <w:pStyle w:val="4"/>
        <w:bidi w:val="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四、技术服务内容</w:t>
      </w:r>
    </w:p>
    <w:p>
      <w:pPr>
        <w:bidi w:val="0"/>
        <w:rPr>
          <w:rFonts w:hint="eastAsia" w:ascii="楷体" w:hAnsi="楷体" w:eastAsia="楷体" w:cs="楷体"/>
          <w:sz w:val="30"/>
          <w:szCs w:val="30"/>
        </w:rPr>
      </w:pPr>
      <w:r>
        <w:rPr>
          <w:rFonts w:hint="eastAsia" w:ascii="楷体" w:hAnsi="楷体" w:eastAsia="楷体" w:cs="楷体"/>
          <w:sz w:val="30"/>
          <w:szCs w:val="30"/>
          <w:lang w:val="en-US" w:eastAsia="zh-CN"/>
        </w:rPr>
        <w:t>（1）</w:t>
      </w:r>
      <w:r>
        <w:rPr>
          <w:rFonts w:hint="eastAsia" w:ascii="楷体" w:hAnsi="楷体" w:eastAsia="楷体" w:cs="楷体"/>
          <w:sz w:val="30"/>
          <w:szCs w:val="30"/>
        </w:rPr>
        <w:t>水库移民后期扶持政策实施情况监督检查工作</w:t>
      </w:r>
    </w:p>
    <w:p>
      <w:pPr>
        <w:bidi w:val="0"/>
        <w:rPr>
          <w:rFonts w:hint="eastAsia" w:ascii="楷体" w:hAnsi="楷体" w:eastAsia="楷体" w:cs="楷体"/>
          <w:sz w:val="30"/>
          <w:szCs w:val="30"/>
        </w:rPr>
      </w:pP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2）</w:t>
      </w:r>
      <w:r>
        <w:rPr>
          <w:rFonts w:hint="eastAsia" w:ascii="楷体" w:hAnsi="楷体" w:eastAsia="楷体" w:cs="楷体"/>
          <w:sz w:val="30"/>
          <w:szCs w:val="30"/>
        </w:rPr>
        <w:t>水库移民后期扶持基金绩效评价工作</w:t>
      </w:r>
    </w:p>
    <w:p>
      <w:pPr>
        <w:bidi w:val="0"/>
        <w:rPr>
          <w:rFonts w:hint="eastAsia" w:ascii="楷体" w:hAnsi="楷体" w:eastAsia="楷体" w:cs="楷体"/>
          <w:sz w:val="30"/>
          <w:szCs w:val="30"/>
          <w:lang w:val="en-US" w:eastAsia="zh-CN"/>
        </w:rPr>
      </w:pP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3）水库移民后期扶持政策实施情况监测</w:t>
      </w:r>
      <w:bookmarkStart w:id="1" w:name="_GoBack"/>
      <w:bookmarkEnd w:id="1"/>
      <w:r>
        <w:rPr>
          <w:rFonts w:hint="eastAsia" w:ascii="楷体" w:hAnsi="楷体" w:eastAsia="楷体" w:cs="楷体"/>
          <w:sz w:val="30"/>
          <w:szCs w:val="30"/>
          <w:lang w:val="en-US" w:eastAsia="zh-CN"/>
        </w:rPr>
        <w:t>评估工作</w:t>
      </w:r>
    </w:p>
    <w:p>
      <w:pPr>
        <w:bidi w:val="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（4）水库移民后期扶持业务技术指导工作</w:t>
      </w:r>
    </w:p>
    <w:p>
      <w:pPr>
        <w:pStyle w:val="2"/>
        <w:ind w:left="0" w:leftChars="0" w:firstLine="600" w:firstLineChars="200"/>
        <w:rPr>
          <w:rFonts w:hint="eastAsia" w:ascii="楷体" w:hAnsi="楷体" w:eastAsia="楷体" w:cs="楷体"/>
          <w:kern w:val="2"/>
          <w:sz w:val="30"/>
          <w:szCs w:val="30"/>
          <w:lang w:val="en-US" w:eastAsia="zh-CN" w:bidi="ar-SA"/>
        </w:rPr>
      </w:pPr>
      <w:r>
        <w:rPr>
          <w:rFonts w:hint="eastAsia" w:ascii="楷体" w:hAnsi="楷体" w:eastAsia="楷体" w:cs="楷体"/>
          <w:kern w:val="2"/>
          <w:sz w:val="30"/>
          <w:szCs w:val="30"/>
          <w:lang w:val="en-US" w:eastAsia="zh-CN" w:bidi="ar-SA"/>
        </w:rPr>
        <w:t>（5）派遣1名专业人员驻局，协助开展检查、调查、调研等移民安置监督管理工作，为我局相关科室履职提供支撑。</w:t>
      </w:r>
    </w:p>
    <w:p>
      <w:pPr>
        <w:pStyle w:val="4"/>
        <w:bidi w:val="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五、技术服务工作要求</w:t>
      </w:r>
    </w:p>
    <w:p>
      <w:pPr>
        <w:bidi w:val="0"/>
        <w:rPr>
          <w:rFonts w:hint="eastAsia" w:ascii="楷体" w:hAnsi="楷体" w:eastAsia="楷体" w:cs="楷体"/>
          <w:sz w:val="30"/>
          <w:szCs w:val="30"/>
        </w:rPr>
      </w:pPr>
      <w:r>
        <w:rPr>
          <w:rFonts w:hint="eastAsia" w:ascii="楷体" w:hAnsi="楷体" w:eastAsia="楷体" w:cs="楷体"/>
          <w:sz w:val="30"/>
          <w:szCs w:val="30"/>
          <w:lang w:val="en-US" w:eastAsia="zh-CN"/>
        </w:rPr>
        <w:t>（1）</w:t>
      </w:r>
      <w:r>
        <w:rPr>
          <w:rFonts w:hint="eastAsia" w:ascii="楷体" w:hAnsi="楷体" w:eastAsia="楷体" w:cs="楷体"/>
          <w:sz w:val="30"/>
          <w:szCs w:val="30"/>
        </w:rPr>
        <w:t>水库移民后期扶持政策实施情况监督检查工作</w:t>
      </w:r>
    </w:p>
    <w:p>
      <w:pPr>
        <w:bidi w:val="0"/>
        <w:rPr>
          <w:rFonts w:hint="eastAsia" w:ascii="楷体" w:hAnsi="楷体" w:eastAsia="楷体" w:cs="楷体"/>
          <w:sz w:val="30"/>
          <w:szCs w:val="30"/>
        </w:rPr>
      </w:pPr>
      <w:r>
        <w:rPr>
          <w:rFonts w:hint="eastAsia" w:ascii="楷体" w:hAnsi="楷体" w:eastAsia="楷体" w:cs="楷体"/>
          <w:sz w:val="30"/>
          <w:szCs w:val="30"/>
        </w:rPr>
        <w:t>依据《水利部关于印发加强水库移民工作监督管理指导意见的通知》（水移民〔2019〕365号）、《水利部关于印发水库移民工作监督检查办法的通知》（水移民〔2019〕400号）和《广东省水利厅关于加强水库移民监督管理工作的通知》（粤水移民函〔2020〕24号）的规定，</w:t>
      </w:r>
      <w:r>
        <w:rPr>
          <w:rFonts w:hint="eastAsia" w:ascii="楷体" w:hAnsi="楷体" w:eastAsia="楷体" w:cs="楷体"/>
          <w:sz w:val="30"/>
          <w:szCs w:val="30"/>
          <w:lang w:val="en-US" w:eastAsia="zh-CN"/>
        </w:rPr>
        <w:t>配合佛山市水利局对辖区内相关移民实施情况进行监督检查，</w:t>
      </w:r>
      <w:r>
        <w:rPr>
          <w:rFonts w:hint="eastAsia" w:ascii="楷体" w:hAnsi="楷体" w:eastAsia="楷体" w:cs="楷体"/>
          <w:sz w:val="30"/>
          <w:szCs w:val="30"/>
        </w:rPr>
        <w:t>主要监督检查工作包括主体责任、配套文件、人口核定、后期扶持规划及方案、项目管理、资金管理及问题整改等。</w:t>
      </w:r>
    </w:p>
    <w:p>
      <w:pPr>
        <w:bidi w:val="0"/>
        <w:rPr>
          <w:rFonts w:hint="eastAsia" w:ascii="楷体" w:hAnsi="楷体" w:eastAsia="楷体" w:cs="楷体"/>
          <w:sz w:val="30"/>
          <w:szCs w:val="30"/>
          <w:lang w:val="en-US" w:eastAsia="zh-CN"/>
        </w:rPr>
      </w:pPr>
      <w:r>
        <w:rPr>
          <w:rFonts w:hint="eastAsia" w:ascii="楷体" w:hAnsi="楷体" w:eastAsia="楷体" w:cs="楷体"/>
          <w:sz w:val="30"/>
          <w:szCs w:val="30"/>
        </w:rPr>
        <w:t>工作要求：</w:t>
      </w:r>
      <w:r>
        <w:rPr>
          <w:rFonts w:hint="eastAsia" w:ascii="楷体" w:hAnsi="楷体" w:eastAsia="楷体" w:cs="楷体"/>
          <w:sz w:val="30"/>
          <w:szCs w:val="30"/>
          <w:lang w:val="en-US" w:eastAsia="zh-CN"/>
        </w:rPr>
        <w:t>成立</w:t>
      </w:r>
      <w:r>
        <w:rPr>
          <w:rFonts w:hint="eastAsia" w:ascii="楷体" w:hAnsi="楷体" w:eastAsia="楷体" w:cs="楷体"/>
          <w:sz w:val="30"/>
          <w:szCs w:val="30"/>
        </w:rPr>
        <w:t>检查工作小组，现场走访、查阅资料。</w:t>
      </w:r>
    </w:p>
    <w:p>
      <w:pPr>
        <w:bidi w:val="0"/>
        <w:rPr>
          <w:rFonts w:hint="eastAsia" w:ascii="楷体" w:hAnsi="楷体" w:eastAsia="楷体" w:cs="楷体"/>
          <w:sz w:val="30"/>
          <w:szCs w:val="30"/>
        </w:rPr>
      </w:pP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2）</w:t>
      </w:r>
      <w:r>
        <w:rPr>
          <w:rFonts w:hint="eastAsia" w:ascii="楷体" w:hAnsi="楷体" w:eastAsia="楷体" w:cs="楷体"/>
          <w:sz w:val="30"/>
          <w:szCs w:val="30"/>
        </w:rPr>
        <w:t>水库移民后期扶持基金绩效评价工作</w:t>
      </w:r>
    </w:p>
    <w:p>
      <w:pPr>
        <w:bidi w:val="0"/>
        <w:rPr>
          <w:rFonts w:hint="eastAsia" w:ascii="楷体" w:hAnsi="楷体" w:eastAsia="楷体" w:cs="楷体"/>
          <w:sz w:val="30"/>
          <w:szCs w:val="30"/>
          <w:lang w:val="en-US" w:eastAsia="zh-CN"/>
        </w:rPr>
      </w:pPr>
      <w:r>
        <w:rPr>
          <w:rFonts w:hint="eastAsia" w:ascii="楷体" w:hAnsi="楷体" w:eastAsia="楷体" w:cs="楷体"/>
          <w:sz w:val="30"/>
          <w:szCs w:val="30"/>
        </w:rPr>
        <w:t>根据《关于印发广东省中央水库移民扶持基金绩效管理暂行办法的通知》（粤财农[2019]89 号）</w:t>
      </w:r>
      <w:r>
        <w:rPr>
          <w:rFonts w:hint="eastAsia" w:ascii="楷体" w:hAnsi="楷体" w:eastAsia="楷体" w:cs="楷体"/>
          <w:sz w:val="30"/>
          <w:szCs w:val="30"/>
          <w:lang w:val="en-US" w:eastAsia="zh-CN"/>
        </w:rPr>
        <w:t>和</w:t>
      </w:r>
      <w:r>
        <w:rPr>
          <w:rFonts w:hint="eastAsia" w:ascii="楷体" w:hAnsi="楷体" w:eastAsia="楷体" w:cs="楷体"/>
          <w:sz w:val="30"/>
          <w:szCs w:val="30"/>
        </w:rPr>
        <w:t>中央、省级</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市</w:t>
      </w:r>
      <w:r>
        <w:rPr>
          <w:rFonts w:hint="eastAsia" w:ascii="楷体" w:hAnsi="楷体" w:eastAsia="楷体" w:cs="楷体"/>
          <w:sz w:val="30"/>
          <w:szCs w:val="30"/>
        </w:rPr>
        <w:t>绩效评价工作内容</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开展常规性绩效评价工作，过程中负责指导各区相关资料的填报。</w:t>
      </w:r>
    </w:p>
    <w:p>
      <w:pPr>
        <w:bidi w:val="0"/>
        <w:rPr>
          <w:rFonts w:hint="eastAsia" w:ascii="楷体" w:hAnsi="楷体" w:eastAsia="楷体" w:cs="楷体"/>
          <w:sz w:val="30"/>
          <w:szCs w:val="30"/>
          <w:lang w:val="en-US" w:eastAsia="zh-CN"/>
        </w:rPr>
      </w:pPr>
      <w:r>
        <w:rPr>
          <w:rFonts w:hint="eastAsia" w:ascii="楷体" w:hAnsi="楷体" w:eastAsia="楷体" w:cs="楷体"/>
          <w:sz w:val="30"/>
          <w:szCs w:val="30"/>
        </w:rPr>
        <w:t>工作要求：</w:t>
      </w:r>
      <w:r>
        <w:rPr>
          <w:rFonts w:hint="eastAsia" w:ascii="楷体" w:hAnsi="楷体" w:eastAsia="楷体" w:cs="楷体"/>
          <w:sz w:val="30"/>
          <w:szCs w:val="30"/>
          <w:lang w:val="en-US" w:eastAsia="zh-CN"/>
        </w:rPr>
        <w:t>根据省、市本年度工作任务开展绩效评价工作。</w:t>
      </w:r>
    </w:p>
    <w:p>
      <w:pPr>
        <w:bidi w:val="0"/>
        <w:rPr>
          <w:rFonts w:hint="eastAsia" w:ascii="楷体" w:hAnsi="楷体" w:eastAsia="楷体" w:cs="楷体"/>
          <w:sz w:val="30"/>
          <w:szCs w:val="30"/>
          <w:lang w:val="en-US" w:eastAsia="zh-CN"/>
        </w:rPr>
      </w:pP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3）水库移民后期扶持政策实施情况监测评估工作</w:t>
      </w:r>
    </w:p>
    <w:p>
      <w:pPr>
        <w:bidi w:val="0"/>
        <w:rPr>
          <w:rFonts w:hint="eastAsia" w:ascii="楷体" w:hAnsi="楷体" w:eastAsia="楷体" w:cs="楷体"/>
          <w:sz w:val="30"/>
          <w:szCs w:val="30"/>
        </w:rPr>
      </w:pPr>
      <w:r>
        <w:rPr>
          <w:rFonts w:hint="eastAsia" w:ascii="楷体" w:hAnsi="楷体" w:eastAsia="楷体" w:cs="楷体"/>
          <w:sz w:val="30"/>
          <w:szCs w:val="30"/>
        </w:rPr>
        <w:t>根据《关于开展大中型水库移民后期扶持政策实施情况监测评估工作的通知》（发改农经〔2011〕1033号）的规定，监测评估工作要坚持客观、公正、系统、科学的原则，对后期扶持政策实施的经济效益、社会效益和环境效益进行客观评价，其主要任务是对后期扶持政策实施情况、后期扶持资金使用管理情况、后期扶持政策实施效果进行跟踪监测和系统评估。配合省级监测评估工作部分</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及根据省级常规监测评估要求，</w:t>
      </w:r>
      <w:r>
        <w:rPr>
          <w:rFonts w:hint="eastAsia" w:ascii="楷体" w:hAnsi="楷体" w:eastAsia="楷体" w:cs="楷体"/>
          <w:sz w:val="30"/>
          <w:szCs w:val="30"/>
        </w:rPr>
        <w:t>开展市级监测评估工作任务。</w:t>
      </w:r>
    </w:p>
    <w:p>
      <w:pPr>
        <w:bidi w:val="0"/>
        <w:rPr>
          <w:rFonts w:hint="eastAsia" w:ascii="楷体" w:hAnsi="楷体" w:eastAsia="楷体" w:cs="楷体"/>
          <w:sz w:val="30"/>
          <w:szCs w:val="30"/>
          <w:lang w:val="en-US" w:eastAsia="zh-CN"/>
        </w:rPr>
      </w:pPr>
      <w:r>
        <w:rPr>
          <w:rFonts w:hint="eastAsia" w:ascii="楷体" w:hAnsi="楷体" w:eastAsia="楷体" w:cs="楷体"/>
          <w:sz w:val="30"/>
          <w:szCs w:val="30"/>
        </w:rPr>
        <w:t>工作要求：</w:t>
      </w:r>
      <w:r>
        <w:rPr>
          <w:rFonts w:hint="eastAsia" w:ascii="楷体" w:hAnsi="楷体" w:eastAsia="楷体" w:cs="楷体"/>
          <w:sz w:val="30"/>
          <w:szCs w:val="30"/>
          <w:lang w:val="en-US" w:eastAsia="zh-CN"/>
        </w:rPr>
        <w:t>根据省、市本年度工作任务开展监测评估工作。</w:t>
      </w:r>
    </w:p>
    <w:p>
      <w:pPr>
        <w:bidi w:val="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（4）水库移民后期扶持业务技术指导工作</w:t>
      </w:r>
    </w:p>
    <w:p>
      <w:pP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根据《广东省水利厅  广东省发展改革委　广东省财政厅关于大中型水库移民后期扶持项目的管理办法的通知》（粤水规范字[2019]2号）、《广东省水库移民后期扶持档案管理实施细则（试行）》（粤移[2013]48号）和《广东省水库移民后期扶持项目实施管理细则的通知》（粤移[2015]20号）等相关水库移民政策文件要求，配合佛山市水务局开展水库移民相关工作。</w:t>
      </w:r>
    </w:p>
    <w:p>
      <w:pPr>
        <w:bidi w:val="0"/>
        <w:rPr>
          <w:rFonts w:hint="eastAsia" w:ascii="楷体" w:hAnsi="楷体" w:eastAsia="楷体" w:cs="楷体"/>
          <w:sz w:val="30"/>
          <w:szCs w:val="30"/>
          <w:lang w:val="en-US" w:eastAsia="zh-CN"/>
        </w:rPr>
      </w:pPr>
      <w:r>
        <w:rPr>
          <w:rFonts w:hint="eastAsia" w:ascii="楷体" w:hAnsi="楷体" w:eastAsia="楷体" w:cs="楷体"/>
          <w:sz w:val="30"/>
          <w:szCs w:val="30"/>
        </w:rPr>
        <w:t>工作要求：</w:t>
      </w:r>
      <w:r>
        <w:rPr>
          <w:rFonts w:hint="eastAsia" w:ascii="楷体" w:hAnsi="楷体" w:eastAsia="楷体" w:cs="楷体"/>
          <w:sz w:val="30"/>
          <w:szCs w:val="30"/>
          <w:lang w:val="en-US" w:eastAsia="zh-CN"/>
        </w:rPr>
        <w:t>根据省、市本年度工作任务开展监测评估工作。</w:t>
      </w:r>
    </w:p>
    <w:p>
      <w:pPr>
        <w:pStyle w:val="2"/>
        <w:numPr>
          <w:ilvl w:val="0"/>
          <w:numId w:val="1"/>
        </w:numPr>
        <w:ind w:left="0" w:leftChars="0" w:firstLine="600" w:firstLineChars="200"/>
        <w:rPr>
          <w:rFonts w:hint="eastAsia" w:ascii="楷体" w:hAnsi="楷体" w:eastAsia="楷体" w:cs="楷体"/>
          <w:kern w:val="2"/>
          <w:sz w:val="30"/>
          <w:szCs w:val="30"/>
          <w:lang w:val="en-US" w:eastAsia="zh-CN" w:bidi="ar-SA"/>
        </w:rPr>
      </w:pPr>
      <w:r>
        <w:rPr>
          <w:rFonts w:hint="eastAsia" w:ascii="楷体" w:hAnsi="楷体" w:eastAsia="楷体" w:cs="楷体"/>
          <w:kern w:val="2"/>
          <w:sz w:val="30"/>
          <w:szCs w:val="30"/>
          <w:lang w:val="en-US" w:eastAsia="zh-CN" w:bidi="ar-SA"/>
        </w:rPr>
        <w:t>派遣1名专业人员驻局</w:t>
      </w:r>
    </w:p>
    <w:p>
      <w:pPr>
        <w:pStyle w:val="2"/>
        <w:numPr>
          <w:ilvl w:val="0"/>
          <w:numId w:val="0"/>
        </w:numPr>
        <w:ind w:firstLine="600" w:firstLineChars="200"/>
        <w:rPr>
          <w:rFonts w:hint="eastAsia" w:ascii="楷体" w:hAnsi="楷体" w:eastAsia="楷体" w:cs="楷体"/>
          <w:kern w:val="2"/>
          <w:sz w:val="30"/>
          <w:szCs w:val="30"/>
          <w:lang w:val="en-US" w:eastAsia="zh-CN" w:bidi="ar-SA"/>
        </w:rPr>
      </w:pPr>
      <w:r>
        <w:rPr>
          <w:rFonts w:hint="eastAsia" w:ascii="楷体" w:hAnsi="楷体" w:eastAsia="楷体" w:cs="楷体"/>
          <w:kern w:val="2"/>
          <w:sz w:val="30"/>
          <w:szCs w:val="30"/>
          <w:lang w:val="en-US" w:eastAsia="zh-CN" w:bidi="ar-SA"/>
        </w:rPr>
        <w:t>协助开展检查、调查、调研等移民安置监督管理工作，为我局相关科室履职提供支撑。</w:t>
      </w:r>
    </w:p>
    <w:p>
      <w:pPr>
        <w:pStyle w:val="2"/>
        <w:numPr>
          <w:ilvl w:val="0"/>
          <w:numId w:val="0"/>
        </w:numPr>
        <w:ind w:firstLine="600" w:firstLineChars="200"/>
        <w:rPr>
          <w:rFonts w:hint="eastAsia" w:ascii="楷体" w:hAnsi="楷体" w:eastAsia="楷体" w:cs="楷体"/>
          <w:sz w:val="30"/>
          <w:szCs w:val="30"/>
          <w:lang w:val="en-US" w:eastAsia="zh-CN"/>
        </w:rPr>
      </w:pPr>
      <w:r>
        <w:rPr>
          <w:rFonts w:hint="eastAsia" w:ascii="楷体" w:hAnsi="楷体" w:eastAsia="楷体" w:cs="楷体"/>
          <w:kern w:val="2"/>
          <w:sz w:val="30"/>
          <w:szCs w:val="30"/>
          <w:lang w:val="en-US" w:eastAsia="zh-CN" w:bidi="ar-SA"/>
        </w:rPr>
        <w:t>工作要求：驻局人员应具备水库移民管理工作的相关经验及专业知识，如我局认为未能达到要求，服务方须根据我局提出的要求更换。</w:t>
      </w:r>
    </w:p>
    <w:p>
      <w:pPr>
        <w:pStyle w:val="4"/>
        <w:bidi w:val="0"/>
        <w:rPr>
          <w:rFonts w:hint="eastAsia" w:ascii="楷体" w:hAnsi="楷体" w:eastAsia="楷体" w:cs="楷体"/>
          <w:sz w:val="30"/>
          <w:szCs w:val="30"/>
        </w:rPr>
      </w:pPr>
      <w:bookmarkStart w:id="0" w:name="_Toc482371596"/>
      <w:r>
        <w:rPr>
          <w:rFonts w:hint="eastAsia" w:ascii="楷体" w:hAnsi="楷体" w:eastAsia="楷体" w:cs="楷体"/>
          <w:sz w:val="30"/>
          <w:szCs w:val="30"/>
          <w:lang w:val="en-US" w:eastAsia="zh-CN"/>
        </w:rPr>
        <w:t>六、</w:t>
      </w:r>
      <w:r>
        <w:rPr>
          <w:rFonts w:hint="eastAsia" w:ascii="楷体" w:hAnsi="楷体" w:eastAsia="楷体" w:cs="楷体"/>
          <w:sz w:val="30"/>
          <w:szCs w:val="30"/>
        </w:rPr>
        <w:t>项目服务费用</w:t>
      </w:r>
      <w:bookmarkEnd w:id="0"/>
    </w:p>
    <w:p>
      <w:pPr>
        <w:pStyle w:val="2"/>
        <w:keepNext w:val="0"/>
        <w:keepLines w:val="0"/>
        <w:pageBreakBefore w:val="0"/>
        <w:widowControl w:val="0"/>
        <w:kinsoku/>
        <w:wordWrap/>
        <w:overflowPunct/>
        <w:topLinePunct w:val="0"/>
        <w:autoSpaceDE/>
        <w:autoSpaceDN/>
        <w:bidi w:val="0"/>
        <w:adjustRightInd/>
        <w:snapToGrid/>
        <w:spacing w:after="0"/>
        <w:ind w:left="0" w:leftChars="0" w:firstLine="600" w:firstLineChars="200"/>
        <w:jc w:val="both"/>
        <w:textAlignment w:val="auto"/>
        <w:rPr>
          <w:rFonts w:hint="eastAsia" w:ascii="楷体" w:hAnsi="楷体" w:eastAsia="楷体" w:cs="楷体"/>
          <w:kern w:val="2"/>
          <w:sz w:val="30"/>
          <w:szCs w:val="30"/>
          <w:lang w:val="en-US" w:eastAsia="zh-CN" w:bidi="ar-SA"/>
        </w:rPr>
      </w:pPr>
      <w:r>
        <w:rPr>
          <w:rFonts w:hint="eastAsia" w:ascii="楷体" w:hAnsi="楷体" w:eastAsia="楷体" w:cs="楷体"/>
          <w:kern w:val="2"/>
          <w:sz w:val="30"/>
          <w:szCs w:val="30"/>
          <w:lang w:val="en-US" w:eastAsia="zh-CN" w:bidi="ar-SA"/>
        </w:rPr>
        <w:t>年服务费最高限价为18万元，包括但不限于技术人员咨询费、现场核查交通费和食宿费、驻点人员薪金等完成本服务项目所必需的费用。</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文鼎中钢笔行楷">
    <w:panose1 w:val="020B060201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5B42D"/>
    <w:multiLevelType w:val="singleLevel"/>
    <w:tmpl w:val="5EE5B42D"/>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81AA9"/>
    <w:rsid w:val="0201137F"/>
    <w:rsid w:val="15C71638"/>
    <w:rsid w:val="21E7490E"/>
    <w:rsid w:val="26082B01"/>
    <w:rsid w:val="29516251"/>
    <w:rsid w:val="3DD76C9C"/>
    <w:rsid w:val="41911FF9"/>
    <w:rsid w:val="44785DCD"/>
    <w:rsid w:val="584C1F11"/>
    <w:rsid w:val="5C5442BF"/>
    <w:rsid w:val="666D23B2"/>
    <w:rsid w:val="6D3E3B99"/>
    <w:rsid w:val="7F4074F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3" w:firstLineChars="200"/>
      <w:jc w:val="both"/>
    </w:pPr>
    <w:rPr>
      <w:rFonts w:eastAsia="宋体" w:asciiTheme="minorAscii" w:hAnsiTheme="minorAscii" w:cstheme="minorBidi"/>
      <w:kern w:val="2"/>
      <w:sz w:val="30"/>
      <w:szCs w:val="24"/>
      <w:lang w:val="en-US" w:eastAsia="zh-CN" w:bidi="ar-SA"/>
    </w:rPr>
  </w:style>
  <w:style w:type="paragraph" w:styleId="4">
    <w:name w:val="heading 1"/>
    <w:basedOn w:val="1"/>
    <w:next w:val="1"/>
    <w:qFormat/>
    <w:uiPriority w:val="9"/>
    <w:pPr>
      <w:keepNext/>
      <w:keepLines/>
      <w:spacing w:line="360" w:lineRule="auto"/>
      <w:ind w:firstLine="723" w:firstLineChars="200"/>
      <w:outlineLvl w:val="0"/>
    </w:pPr>
    <w:rPr>
      <w:rFonts w:ascii="宋体" w:hAnsi="宋体" w:eastAsia="宋体" w:cs="宋体"/>
      <w:b/>
      <w:bCs/>
      <w:kern w:val="44"/>
      <w:sz w:val="30"/>
      <w:szCs w:val="30"/>
    </w:rPr>
  </w:style>
  <w:style w:type="paragraph" w:styleId="5">
    <w:name w:val="heading 2"/>
    <w:basedOn w:val="1"/>
    <w:next w:val="1"/>
    <w:qFormat/>
    <w:uiPriority w:val="0"/>
    <w:pPr>
      <w:keepNext/>
      <w:keepLines/>
      <w:spacing w:before="140" w:after="140" w:line="416" w:lineRule="auto"/>
      <w:jc w:val="left"/>
      <w:outlineLvl w:val="1"/>
    </w:pPr>
    <w:rPr>
      <w:rFonts w:ascii="Arial" w:hAnsi="Arial"/>
      <w:b/>
      <w:bCs/>
      <w:sz w:val="24"/>
      <w:szCs w:val="32"/>
    </w:rPr>
  </w:style>
  <w:style w:type="paragraph" w:styleId="6">
    <w:name w:val="heading 3"/>
    <w:basedOn w:val="1"/>
    <w:next w:val="7"/>
    <w:qFormat/>
    <w:uiPriority w:val="0"/>
    <w:pPr>
      <w:keepNext/>
      <w:keepLines/>
      <w:tabs>
        <w:tab w:val="left" w:pos="142"/>
      </w:tabs>
      <w:spacing w:before="20" w:after="20" w:line="416" w:lineRule="auto"/>
      <w:ind w:left="0"/>
      <w:jc w:val="left"/>
      <w:outlineLvl w:val="2"/>
    </w:pPr>
    <w:rPr>
      <w:b/>
      <w:bCs/>
      <w:sz w:val="24"/>
      <w:szCs w:val="32"/>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color w:val="000000"/>
      <w:sz w:val="21"/>
      <w:szCs w:val="24"/>
    </w:rPr>
  </w:style>
  <w:style w:type="paragraph" w:styleId="3">
    <w:name w:val="Body Text Indent"/>
    <w:basedOn w:val="1"/>
    <w:qFormat/>
    <w:uiPriority w:val="0"/>
    <w:pPr>
      <w:ind w:firstLine="830" w:firstLineChars="352"/>
    </w:pPr>
    <w:rPr>
      <w:rFonts w:ascii="仿宋_GB2312" w:eastAsia="仿宋_GB2312"/>
      <w:sz w:val="32"/>
      <w:szCs w:val="20"/>
    </w:rPr>
  </w:style>
  <w:style w:type="paragraph" w:styleId="7">
    <w:name w:val="Normal Indent"/>
    <w:basedOn w:val="1"/>
    <w:qFormat/>
    <w:uiPriority w:val="0"/>
    <w:pPr>
      <w:ind w:firstLine="420"/>
    </w:pPr>
    <w:rPr>
      <w:szCs w:val="20"/>
    </w:rPr>
  </w:style>
  <w:style w:type="paragraph" w:styleId="8">
    <w:name w:val="Body Text"/>
    <w:basedOn w:val="1"/>
    <w:qFormat/>
    <w:uiPriority w:val="0"/>
    <w:pPr>
      <w:spacing w:line="360" w:lineRule="auto"/>
    </w:pPr>
    <w:rPr>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List Paragraph"/>
    <w:basedOn w:val="1"/>
    <w:qFormat/>
    <w:uiPriority w:val="0"/>
    <w:pPr>
      <w:ind w:firstLine="420" w:firstLineChars="200"/>
    </w:pPr>
  </w:style>
  <w:style w:type="character" w:customStyle="1" w:styleId="14">
    <w:name w:val="font41"/>
    <w:basedOn w:val="11"/>
    <w:qFormat/>
    <w:uiPriority w:val="0"/>
    <w:rPr>
      <w:rFonts w:hint="default" w:ascii="Times New Roman" w:hAnsi="Times New Roman" w:cs="Times New Roman"/>
      <w:b/>
      <w:color w:val="000000"/>
      <w:sz w:val="20"/>
      <w:szCs w:val="20"/>
      <w:u w:val="none"/>
    </w:rPr>
  </w:style>
  <w:style w:type="character" w:customStyle="1" w:styleId="15">
    <w:name w:val="font31"/>
    <w:basedOn w:val="11"/>
    <w:qFormat/>
    <w:uiPriority w:val="0"/>
    <w:rPr>
      <w:rFonts w:hint="eastAsia" w:ascii="宋体" w:hAnsi="宋体" w:eastAsia="宋体" w:cs="宋体"/>
      <w:b/>
      <w:color w:val="000000"/>
      <w:sz w:val="20"/>
      <w:szCs w:val="20"/>
      <w:u w:val="none"/>
    </w:rPr>
  </w:style>
  <w:style w:type="character" w:customStyle="1" w:styleId="16">
    <w:name w:val="font21"/>
    <w:basedOn w:val="11"/>
    <w:qFormat/>
    <w:uiPriority w:val="0"/>
    <w:rPr>
      <w:rFonts w:hint="default" w:ascii="Times New Roman" w:hAnsi="Times New Roman" w:cs="Times New Roman"/>
      <w:color w:val="000000"/>
      <w:sz w:val="20"/>
      <w:szCs w:val="20"/>
      <w:u w:val="none"/>
    </w:rPr>
  </w:style>
  <w:style w:type="character" w:customStyle="1" w:styleId="17">
    <w:name w:val="font1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2020-04-14T01:55:00Z</dcterms:created>
  <dc:creator>Administrator</dc:creator>
  <cp:lastModifiedBy>罗广</cp:lastModifiedBy>
  <dcterms:modified xsi:type="dcterms:W3CDTF">2020-06-14T12:02:15Z</dcterms:modified>
  <dc:title>佛山市水库移民后期扶持工作监督管理服务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